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98881AD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C517C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1087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3BCF1725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C517C1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00159/00151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D695AD3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C517C1">
        <w:rPr>
          <w:rFonts w:ascii="Arial" w:eastAsia="Times New Roman" w:hAnsi="Arial" w:cs="Arial"/>
          <w:b/>
          <w:bCs/>
          <w:sz w:val="22"/>
          <w:szCs w:val="22"/>
        </w:rPr>
        <w:t>elektronarzędzi i narzędzi pomiarowych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517C1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47CCD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